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«УТВЕРЖДАЮ»</w:t>
      </w:r>
    </w:p>
    <w:p>
      <w:pPr>
        <w:pStyle w:val="Normal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Президент Федерации шахмат </w:t>
      </w:r>
    </w:p>
    <w:p>
      <w:pPr>
        <w:pStyle w:val="Normal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Нижегородской области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________________ И.А. Завиваев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 первом этапе «Кубка Эмилии-2017» по молниеносным шахматам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ЦЕЛИ И ЗАДАЧИ.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с целью пропаганды здорового образа жизни, укрепления дружеских связей, популяризации шахмат в Нижегородской области и совершенствования  мастерства шахматистов.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ВРЕМЯ И МЕСТО ПРОВЕДЕНИЯ.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проводятся </w:t>
      </w:r>
      <w:r>
        <w:rPr>
          <w:sz w:val="24"/>
          <w:szCs w:val="24"/>
          <w:u w:val="single"/>
        </w:rPr>
        <w:t>29 октября 2017</w:t>
      </w:r>
      <w:r>
        <w:rPr>
          <w:sz w:val="24"/>
          <w:szCs w:val="24"/>
        </w:rPr>
        <w:t xml:space="preserve"> г. по адресу: </w:t>
      </w:r>
      <w:r>
        <w:rPr>
          <w:sz w:val="24"/>
          <w:szCs w:val="24"/>
          <w:u w:val="single"/>
        </w:rPr>
        <w:t>г. Н.Новгород, ул. Школьная, 28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Телефоны: 8-(831)-297-96-33, 8-(831)-297-99-01.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участников до 10.30. Начало соревнований в 11.00.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3.РУКОВОДСТВО СОРЕВНОВАНИЯМИ.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соревнований возлагается на судейскую коллегию, назначаемую ФШНО.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4.УЧАСТНИКИ И ПОРЯДОК ПРОВЕДЕНИЯ.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проводятся по швейцарской системе в 15 туров, в соответствии с правилами вида спорта «шахматы», утвержденными Приказом Министерства спорта Российской Федерации от 17.07.2017 г. № 654.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времени 3 минуты до конца партии каждому участнику с добавлением 2-х секунд на каждый ход, начиная с первого.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Турнир проводится с обсчетом рейтинга ФИДЕ по блицу и обсчетом Российского рейтинга по блицу.</w:t>
      </w:r>
    </w:p>
    <w:p>
      <w:pPr>
        <w:pStyle w:val="Normal"/>
        <w:ind w:firstLine="709"/>
        <w:jc w:val="both"/>
        <w:rPr/>
      </w:pPr>
      <w:r>
        <w:rPr>
          <w:b/>
          <w:sz w:val="24"/>
          <w:szCs w:val="24"/>
        </w:rPr>
        <w:t>Обязательна</w:t>
      </w:r>
      <w:r>
        <w:rPr>
          <w:sz w:val="24"/>
          <w:szCs w:val="24"/>
        </w:rPr>
        <w:t xml:space="preserve"> предварительная регистрация участников на сайте ФШНО </w:t>
      </w:r>
      <w:r>
        <w:rPr>
          <w:sz w:val="24"/>
          <w:szCs w:val="24"/>
        </w:rPr>
        <w:t xml:space="preserve">или </w:t>
      </w:r>
      <w:hyperlink r:id="rId2">
        <w:r>
          <w:rPr>
            <w:rStyle w:val="Style17"/>
            <w:sz w:val="24"/>
            <w:szCs w:val="24"/>
          </w:rPr>
          <w:t>https://chess-results.com/anmeldung.aspx?lan=11&amp;ggid=308782</w:t>
        </w:r>
      </w:hyperlink>
      <w:r>
        <w:rPr>
          <w:sz w:val="24"/>
          <w:szCs w:val="24"/>
        </w:rPr>
        <w:t xml:space="preserve">, либо по адресу электронной почты: </w:t>
      </w:r>
      <w:hyperlink r:id="rId3">
        <w:r>
          <w:rPr>
            <w:rStyle w:val="Style17"/>
            <w:sz w:val="24"/>
            <w:szCs w:val="24"/>
            <w:lang w:val="en-US"/>
          </w:rPr>
          <w:t>chessnnov</w:t>
        </w:r>
        <w:r>
          <w:rPr>
            <w:rStyle w:val="Style17"/>
            <w:sz w:val="24"/>
            <w:szCs w:val="24"/>
          </w:rPr>
          <w:t>@</w:t>
        </w:r>
        <w:r>
          <w:rPr>
            <w:rStyle w:val="Style17"/>
            <w:sz w:val="24"/>
            <w:szCs w:val="24"/>
            <w:lang w:val="en-US"/>
          </w:rPr>
          <w:t>yandex</w:t>
        </w:r>
        <w:r>
          <w:rPr>
            <w:rStyle w:val="Style17"/>
            <w:sz w:val="24"/>
            <w:szCs w:val="24"/>
          </w:rPr>
          <w:t>.</w:t>
        </w:r>
        <w:r>
          <w:rPr>
            <w:rStyle w:val="Style1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турнире допускаются шахматисты с квалификацией не ниже первого юношеского разряда.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5.ОПРЕДЕЛЕНИЕ ПОБЕДИТЕЛЕЙ И НАГРАЖДЕНИЕ.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соревнований определяются по наибольшей сумме набранных очков.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равенства очков у двух и более участников преимущество отдается: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усеченному коэффициенту Бухгольца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коэффициенту Бухгольца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коэффициенту Бергера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перфомансу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наибольшему количеству побед одержанных черным цветом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Победитель и призёры  награждаются дипломами и призами. Устанавливаются специальные призы в категориях: ветераны, женщины, учащиеся, шахматисты с рейтингом ФИДЕ не более 2000 (при наличии не менее 5 человек в категории).</w:t>
      </w:r>
    </w:p>
    <w:p>
      <w:pPr>
        <w:pStyle w:val="Style19"/>
        <w:ind w:firstLine="709"/>
        <w:rPr>
          <w:szCs w:val="24"/>
        </w:rPr>
      </w:pPr>
      <w:r>
        <w:rPr>
          <w:szCs w:val="24"/>
        </w:rPr>
      </w:r>
    </w:p>
    <w:p>
      <w:pPr>
        <w:pStyle w:val="Style19"/>
        <w:ind w:firstLine="709"/>
        <w:rPr>
          <w:szCs w:val="24"/>
        </w:rPr>
      </w:pPr>
      <w:r>
        <w:rPr>
          <w:szCs w:val="24"/>
        </w:rPr>
        <w:t>6.ФИНАНСИРОВАНИЕ.</w:t>
      </w:r>
    </w:p>
    <w:p>
      <w:pPr>
        <w:pStyle w:val="Style19"/>
        <w:ind w:firstLine="709"/>
        <w:rPr>
          <w:szCs w:val="24"/>
        </w:rPr>
      </w:pPr>
      <w:r>
        <w:rPr>
          <w:szCs w:val="24"/>
        </w:rPr>
        <w:t>Судейство и орграсходы за счет спонсорских средств.</w:t>
      </w:r>
    </w:p>
    <w:p>
      <w:pPr>
        <w:pStyle w:val="Style19"/>
        <w:ind w:firstLine="709"/>
        <w:rPr>
          <w:szCs w:val="24"/>
        </w:rPr>
      </w:pPr>
      <w:r>
        <w:rPr>
          <w:szCs w:val="24"/>
        </w:rPr>
        <w:t>Награждение победителей турнира – за счет турнирных взносов и спонсорских средств.</w:t>
      </w:r>
    </w:p>
    <w:p>
      <w:pPr>
        <w:pStyle w:val="Style19"/>
        <w:ind w:firstLine="720"/>
        <w:rPr>
          <w:b/>
          <w:b/>
          <w:szCs w:val="24"/>
        </w:rPr>
      </w:pPr>
      <w:r>
        <w:rPr>
          <w:b/>
          <w:szCs w:val="24"/>
        </w:rPr>
        <w:t>Гарантированный призовой фонд от президента ФШНО – 10 000 рублей.</w:t>
      </w:r>
    </w:p>
    <w:p>
      <w:pPr>
        <w:pStyle w:val="Style19"/>
        <w:ind w:firstLine="709"/>
        <w:rPr>
          <w:szCs w:val="24"/>
        </w:rPr>
      </w:pPr>
      <w:r>
        <w:rPr>
          <w:szCs w:val="24"/>
        </w:rPr>
        <w:t>Расходы, связанные с питанием, размещением и проездом участников несут командирующие организации.</w:t>
      </w:r>
    </w:p>
    <w:p>
      <w:pPr>
        <w:pStyle w:val="Style19"/>
        <w:jc w:val="center"/>
        <w:rPr>
          <w:szCs w:val="24"/>
        </w:rPr>
      </w:pPr>
      <w:r>
        <w:rPr>
          <w:szCs w:val="24"/>
        </w:rPr>
        <w:t>ДАННОЕ ПОЛОЖЕНИЕ ЯВЛЯЕТСЯ ВЫЗОВОМ НА СОРЕВНОВАНИЯ</w:t>
      </w:r>
    </w:p>
    <w:p>
      <w:pPr>
        <w:pStyle w:val="Style19"/>
        <w:jc w:val="right"/>
        <w:rPr>
          <w:szCs w:val="24"/>
        </w:rPr>
      </w:pPr>
      <w:r>
        <w:rPr>
          <w:szCs w:val="24"/>
        </w:rPr>
      </w:r>
    </w:p>
    <w:p>
      <w:pPr>
        <w:pStyle w:val="Style19"/>
        <w:jc w:val="right"/>
        <w:rPr>
          <w:szCs w:val="24"/>
        </w:rPr>
      </w:pPr>
      <w:r>
        <w:rPr>
          <w:szCs w:val="24"/>
        </w:rPr>
        <w:t>ПРИЛОЖЕНИЕ</w:t>
      </w:r>
    </w:p>
    <w:p>
      <w:pPr>
        <w:pStyle w:val="Style19"/>
        <w:jc w:val="right"/>
        <w:rPr>
          <w:szCs w:val="24"/>
        </w:rPr>
      </w:pPr>
      <w:r>
        <w:rPr>
          <w:szCs w:val="24"/>
        </w:rPr>
      </w:r>
    </w:p>
    <w:p>
      <w:pPr>
        <w:pStyle w:val="Style19"/>
        <w:jc w:val="right"/>
        <w:rPr>
          <w:szCs w:val="24"/>
        </w:rPr>
      </w:pPr>
      <w:r>
        <w:rPr>
          <w:szCs w:val="24"/>
        </w:rPr>
      </w:r>
    </w:p>
    <w:p>
      <w:pPr>
        <w:pStyle w:val="Style19"/>
        <w:jc w:val="left"/>
        <w:rPr>
          <w:szCs w:val="24"/>
        </w:rPr>
      </w:pPr>
      <w:r>
        <w:rPr>
          <w:b/>
          <w:szCs w:val="24"/>
        </w:rPr>
        <w:t>Турнирный взнос – 200 руб.</w:t>
        <w:br/>
      </w:r>
      <w:r>
        <w:rPr>
          <w:szCs w:val="24"/>
        </w:rPr>
        <w:t>Учащимся школ (2000 г.р. и моложе), женщинам и пенсионерам по возрасту (1957 г.р. и старше, женщины – 1962 г.р. и старше) предоставляется скидка в размере 50% от указанного взноса.</w:t>
      </w:r>
    </w:p>
    <w:p>
      <w:pPr>
        <w:pStyle w:val="Style19"/>
        <w:jc w:val="left"/>
        <w:rPr>
          <w:szCs w:val="24"/>
        </w:rPr>
      </w:pPr>
      <w:r>
        <w:rPr>
          <w:szCs w:val="24"/>
        </w:rPr>
      </w:r>
    </w:p>
    <w:p>
      <w:pPr>
        <w:pStyle w:val="Style19"/>
        <w:jc w:val="left"/>
        <w:rPr>
          <w:szCs w:val="24"/>
        </w:rPr>
      </w:pPr>
      <w:r>
        <w:rPr>
          <w:szCs w:val="24"/>
        </w:rPr>
        <w:t>Дополнительный взнос за обсчет рейтинга ФИДЕ по блицу – 150 рублей с каждого участника.</w:t>
      </w:r>
    </w:p>
    <w:p>
      <w:pPr>
        <w:pStyle w:val="Style19"/>
        <w:jc w:val="left"/>
        <w:rPr>
          <w:szCs w:val="24"/>
        </w:rPr>
      </w:pPr>
      <w:r>
        <w:rPr>
          <w:szCs w:val="24"/>
        </w:rPr>
        <w:t>Взнос для участников, которые не подали предварительную заявку, увеличивается на 100 рублей.</w:t>
      </w:r>
    </w:p>
    <w:p>
      <w:pPr>
        <w:pStyle w:val="Style19"/>
        <w:jc w:val="left"/>
        <w:rPr>
          <w:szCs w:val="24"/>
        </w:rPr>
      </w:pPr>
      <w:r>
        <w:rPr>
          <w:szCs w:val="24"/>
        </w:rPr>
      </w:r>
    </w:p>
    <w:p>
      <w:pPr>
        <w:pStyle w:val="Style19"/>
        <w:jc w:val="center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/>
      <w:ind w:left="-567" w:hanging="0"/>
      <w:outlineLvl w:val="0"/>
    </w:pPr>
    <w:rPr>
      <w:sz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концевой сноски Знак"/>
    <w:basedOn w:val="DefaultParagraphFont"/>
    <w:link w:val="a5"/>
    <w:qFormat/>
    <w:rsid w:val="004d1f09"/>
    <w:rPr/>
  </w:style>
  <w:style w:type="character" w:styleId="Endnotereference">
    <w:name w:val="endnote reference"/>
    <w:qFormat/>
    <w:rsid w:val="004d1f09"/>
    <w:rPr>
      <w:vertAlign w:val="superscript"/>
    </w:rPr>
  </w:style>
  <w:style w:type="character" w:styleId="Style14" w:customStyle="1">
    <w:name w:val="Текст сноски Знак"/>
    <w:basedOn w:val="DefaultParagraphFont"/>
    <w:link w:val="a8"/>
    <w:qFormat/>
    <w:rsid w:val="004d1f09"/>
    <w:rPr/>
  </w:style>
  <w:style w:type="character" w:styleId="Footnotereference">
    <w:name w:val="footnote reference"/>
    <w:qFormat/>
    <w:rsid w:val="004d1f09"/>
    <w:rPr>
      <w:vertAlign w:val="superscript"/>
    </w:rPr>
  </w:style>
  <w:style w:type="character" w:styleId="Style15" w:customStyle="1">
    <w:name w:val="Основной текст Знак"/>
    <w:basedOn w:val="DefaultParagraphFont"/>
    <w:link w:val="a3"/>
    <w:uiPriority w:val="99"/>
    <w:qFormat/>
    <w:locked/>
    <w:rsid w:val="004e4fcf"/>
    <w:rPr>
      <w:sz w:val="24"/>
    </w:rPr>
  </w:style>
  <w:style w:type="character" w:styleId="Style16" w:customStyle="1">
    <w:name w:val="Текст выноски Знак"/>
    <w:basedOn w:val="DefaultParagraphFont"/>
    <w:link w:val="ab"/>
    <w:qFormat/>
    <w:rsid w:val="004e4fcf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rsid w:val="000d70dc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4"/>
    <w:uiPriority w:val="99"/>
    <w:pPr>
      <w:jc w:val="both"/>
    </w:pPr>
    <w:rPr>
      <w:sz w:val="24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Endnotetext">
    <w:name w:val="endnote text"/>
    <w:basedOn w:val="Normal"/>
    <w:link w:val="a6"/>
    <w:qFormat/>
    <w:rsid w:val="004d1f09"/>
    <w:pPr/>
    <w:rPr/>
  </w:style>
  <w:style w:type="paragraph" w:styleId="Footnotetext">
    <w:name w:val="footnote text"/>
    <w:basedOn w:val="Normal"/>
    <w:link w:val="a9"/>
    <w:qFormat/>
    <w:rsid w:val="004d1f09"/>
    <w:pPr/>
    <w:rPr/>
  </w:style>
  <w:style w:type="paragraph" w:styleId="BalloonText">
    <w:name w:val="Balloon Text"/>
    <w:basedOn w:val="Normal"/>
    <w:link w:val="ac"/>
    <w:qFormat/>
    <w:rsid w:val="004e4fcf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hess-results.com/anmeldung.aspx?lan=11&amp;ggid=308782" TargetMode="External"/><Relationship Id="rId3" Type="http://schemas.openxmlformats.org/officeDocument/2006/relationships/hyperlink" Target="mailto:chessnnov@yandex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B88A-6747-4D25-B112-6C5E9C3F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LibreOffice/5.2.3.3$Windows_x86 LibreOffice_project/d54a8868f08a7b39642414cf2c8ef2f228f780cf</Application>
  <Pages>2</Pages>
  <Words>351</Words>
  <Characters>2409</Characters>
  <CharactersWithSpaces>2810</CharactersWithSpaces>
  <Paragraphs>40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2017-10-20T10:04:00Z</dcterms:created>
  <dc:creator>Винокуров К.С.</dc:creator>
  <dc:description/>
  <dc:language>ru-RU</dc:language>
  <cp:lastModifiedBy/>
  <cp:lastPrinted>2017-10-20T09:42:00Z</cp:lastPrinted>
  <dcterms:modified xsi:type="dcterms:W3CDTF">2017-10-20T22:47:16Z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